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524" w:rsidRDefault="00C62524" w:rsidP="003678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2524" w:rsidRDefault="00C62524" w:rsidP="003678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Option Two</w:t>
      </w: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524" w:rsidRDefault="00C62524" w:rsidP="00C625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FCE" w:rsidRPr="003678F4" w:rsidRDefault="002B75A7" w:rsidP="003678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78F4">
        <w:rPr>
          <w:rFonts w:ascii="Times New Roman" w:hAnsi="Times New Roman" w:cs="Times New Roman"/>
          <w:sz w:val="24"/>
          <w:szCs w:val="24"/>
        </w:rPr>
        <w:lastRenderedPageBreak/>
        <w:t xml:space="preserve">The one logical fallacy I have selected to make a visual representation is the Hasty Generalization. A statement that is general and lacks evidence that is sufficient in supporting it is called a hasty generalization. The following is a visual </w:t>
      </w:r>
      <w:r w:rsidRPr="003678F4">
        <w:rPr>
          <w:rFonts w:ascii="Times New Roman" w:hAnsi="Times New Roman" w:cs="Times New Roman"/>
          <w:sz w:val="24"/>
          <w:szCs w:val="24"/>
        </w:rPr>
        <w:t>representation of a hasty generalization.</w:t>
      </w:r>
    </w:p>
    <w:p w:rsidR="00171FCE" w:rsidRDefault="00171FCE"/>
    <w:p w:rsidR="00171FCE" w:rsidRDefault="00E97744">
      <w:r>
        <w:rPr>
          <w:noProof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28" type="#_x0000_t63" style="position:absolute;margin-left:79.5pt;margin-top:4.5pt;width:93.75pt;height:84.75pt;z-index:251660288" adj="2788,25499" fillcolor="black" strokecolor="#f2f2f2" strokeweight="3pt">
            <v:shadow on="t" type="perspective" color="#7f7f7f" opacity=".5" offset="1pt" offset2="-1pt"/>
            <v:textbox>
              <w:txbxContent>
                <w:p w:rsidR="003678F4" w:rsidRDefault="003678F4" w:rsidP="00B45810">
                  <w:pPr>
                    <w:jc w:val="center"/>
                  </w:pPr>
                </w:p>
                <w:p w:rsidR="00B45810" w:rsidRDefault="002B75A7" w:rsidP="00B45810">
                  <w:pPr>
                    <w:jc w:val="center"/>
                  </w:pPr>
                  <w:r>
                    <w:t>No.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63" style="position:absolute;margin-left:338.25pt;margin-top:4.5pt;width:120.75pt;height:84.75pt;z-index:251659264" adj="2692,25347" fillcolor="#f79646" strokecolor="#f2f2f2" strokeweight="3pt">
            <v:shadow on="t" type="perspective" color="#974706" opacity=".5" offset="1pt" offset2="-1pt"/>
            <v:textbox>
              <w:txbxContent>
                <w:p w:rsidR="003678F4" w:rsidRDefault="002B75A7">
                  <w:r>
                    <w:t>Yes! The hotel is offering them free of charge.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63" style="position:absolute;margin-left:182.25pt;margin-top:4.5pt;width:105pt;height:90pt;z-index:251658240" adj="4587" fillcolor="#9bbb59" strokecolor="#f2f2f2" strokeweight="3pt">
            <v:shadow on="t" type="perspective" color="#4e6128" opacity=".5" offset="1pt" offset2="-1pt"/>
            <v:textbox>
              <w:txbxContent>
                <w:p w:rsidR="001744FD" w:rsidRDefault="002B75A7">
                  <w:r>
                    <w:t>Is the hotel offering free dinner and breakfast?</w:t>
                  </w:r>
                </w:p>
              </w:txbxContent>
            </v:textbox>
          </v:shape>
        </w:pict>
      </w:r>
    </w:p>
    <w:p w:rsidR="00171FCE" w:rsidRDefault="00171FCE"/>
    <w:p w:rsidR="00171FCE" w:rsidRDefault="00171FCE"/>
    <w:p w:rsidR="00E71716" w:rsidRDefault="002B75A7" w:rsidP="00171FCE">
      <w:pPr>
        <w:ind w:firstLine="720"/>
      </w:pPr>
      <w:r>
        <w:t xml:space="preserve">  </w:t>
      </w:r>
      <w:r w:rsidR="00171FCE">
        <w:rPr>
          <w:noProof/>
        </w:rPr>
        <w:drawing>
          <wp:inline distT="0" distB="0" distL="0" distR="0">
            <wp:extent cx="4514850" cy="2790825"/>
            <wp:effectExtent l="19050" t="0" r="0" b="0"/>
            <wp:docPr id="1" name="Picture 0" descr="visual 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614229" name="visual re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13664" cy="279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524" w:rsidRDefault="00C62524" w:rsidP="00C62524"/>
    <w:p w:rsidR="00C62524" w:rsidRDefault="00C62524" w:rsidP="00C62524"/>
    <w:p w:rsidR="00C62524" w:rsidRDefault="00C62524" w:rsidP="00C62524"/>
    <w:p w:rsidR="00C62524" w:rsidRDefault="00C62524" w:rsidP="00C62524"/>
    <w:p w:rsidR="00C62524" w:rsidRDefault="00C62524" w:rsidP="00C62524"/>
    <w:p w:rsidR="00C62524" w:rsidRDefault="00C62524" w:rsidP="00C62524"/>
    <w:p w:rsidR="00C62524" w:rsidRDefault="00C62524" w:rsidP="00C62524"/>
    <w:p w:rsidR="00C62524" w:rsidRDefault="00C62524" w:rsidP="00C62524"/>
    <w:p w:rsidR="00C62524" w:rsidRDefault="00C62524" w:rsidP="00C62524"/>
    <w:p w:rsidR="00C62524" w:rsidRDefault="00C62524" w:rsidP="00C6252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252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62524" w:rsidRPr="00C62524" w:rsidRDefault="00C62524" w:rsidP="00C62524">
      <w:pPr>
        <w:pBdr>
          <w:bottom w:val="single" w:sz="6" w:space="1" w:color="auto"/>
        </w:pBdr>
        <w:spacing w:after="0" w:line="48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C62524">
        <w:rPr>
          <w:rFonts w:ascii="Times New Roman" w:eastAsia="Times New Roman" w:hAnsi="Times New Roman" w:cs="Times New Roman"/>
          <w:vanish/>
          <w:sz w:val="24"/>
          <w:szCs w:val="24"/>
        </w:rPr>
        <w:t>Top of Form</w:t>
      </w:r>
    </w:p>
    <w:p w:rsidR="00C62524" w:rsidRPr="00C62524" w:rsidRDefault="00C62524" w:rsidP="00C62524">
      <w:pPr>
        <w:shd w:val="clear" w:color="auto" w:fill="FFFFFF"/>
        <w:spacing w:after="0" w:line="48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proofErr w:type="spellStart"/>
      <w:r w:rsidRPr="00C62524">
        <w:rPr>
          <w:rFonts w:ascii="Times New Roman" w:eastAsia="Arial Unicode MS" w:hAnsi="Times New Roman" w:cs="Times New Roman"/>
          <w:color w:val="000000"/>
          <w:sz w:val="24"/>
          <w:szCs w:val="24"/>
        </w:rPr>
        <w:t>Vleet</w:t>
      </w:r>
      <w:proofErr w:type="spellEnd"/>
      <w:r w:rsidRPr="00C62524">
        <w:rPr>
          <w:rFonts w:ascii="Times New Roman" w:eastAsia="Arial Unicode MS" w:hAnsi="Times New Roman" w:cs="Times New Roman"/>
          <w:color w:val="000000"/>
          <w:sz w:val="24"/>
          <w:szCs w:val="24"/>
        </w:rPr>
        <w:t>, V. J. E. (2012). </w:t>
      </w:r>
      <w:r w:rsidRPr="00C62524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Informal Logical Fallacies: A Brief Guide</w:t>
      </w:r>
      <w:r w:rsidRPr="00C62524">
        <w:rPr>
          <w:rFonts w:ascii="Times New Roman" w:eastAsia="Arial Unicode MS" w:hAnsi="Times New Roman" w:cs="Times New Roman"/>
          <w:color w:val="000000"/>
          <w:sz w:val="24"/>
          <w:szCs w:val="24"/>
        </w:rPr>
        <w:t>. Lanham: University Press of America.</w:t>
      </w:r>
    </w:p>
    <w:p w:rsidR="00C62524" w:rsidRPr="00C62524" w:rsidRDefault="00C62524" w:rsidP="00C6252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C62524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C62524" w:rsidRPr="00C62524" w:rsidRDefault="00C62524" w:rsidP="00C62524">
      <w:pPr>
        <w:rPr>
          <w:rFonts w:ascii="Times New Roman" w:hAnsi="Times New Roman" w:cs="Times New Roman"/>
          <w:sz w:val="24"/>
          <w:szCs w:val="24"/>
        </w:rPr>
      </w:pPr>
    </w:p>
    <w:p w:rsidR="00C62524" w:rsidRDefault="00C62524" w:rsidP="00C62524"/>
    <w:sectPr w:rsidR="00C62524" w:rsidSect="000607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607E5"/>
    <w:rsid w:val="000379D2"/>
    <w:rsid w:val="000607E5"/>
    <w:rsid w:val="00171FCE"/>
    <w:rsid w:val="001744FD"/>
    <w:rsid w:val="00261CF5"/>
    <w:rsid w:val="002750AF"/>
    <w:rsid w:val="002B75A7"/>
    <w:rsid w:val="003678F4"/>
    <w:rsid w:val="00B45810"/>
    <w:rsid w:val="00BE7D75"/>
    <w:rsid w:val="00C339D7"/>
    <w:rsid w:val="00C427CE"/>
    <w:rsid w:val="00C62524"/>
    <w:rsid w:val="00D869FD"/>
    <w:rsid w:val="00E71716"/>
    <w:rsid w:val="00E97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_x0000_s1028"/>
        <o:r id="V:Rule2" type="callout" idref="#_x0000_s1026"/>
        <o:r id="V:Rule3" type="callout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7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1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FCE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6252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6252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6252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62524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1899437964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AbduAlqa</dc:creator>
  <cp:lastModifiedBy>AbduAlqa</cp:lastModifiedBy>
  <cp:revision>2</cp:revision>
  <dcterms:created xsi:type="dcterms:W3CDTF">2020-11-19T14:04:00Z</dcterms:created>
  <dcterms:modified xsi:type="dcterms:W3CDTF">2020-11-19T14:04:00Z</dcterms:modified>
</cp:coreProperties>
</file>